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100</w:t>
      </w:r>
    </w:p>
    <w:p>
      <w:r>
        <w:t>Bundesgericht (BGE), 1970-08-28, DE</w:t>
      </w:r>
    </w:p>
    <w:p>
      <w:r>
        <w:rPr>
          <w:b/>
        </w:rPr>
        <w:t xml:space="preserve">Quelle: </w:t>
      </w:r>
      <w:r>
        <w:t>https://mcp.opencaselaw.ch/entscheid/bge_96 III 100</w:t>
      </w:r>
    </w:p>
    <w:p>
      <w:r>
        <w:t>FR: ATF 96 III 100</w:t>
      </w:r>
    </w:p>
    <w:p>
      <w:r>
        <w:t>IT: DTF 96 III 100</w:t>
      </w:r>
    </w:p>
    <w:p>
      <w:pPr>
        <w:pStyle w:val="Heading2"/>
      </w:pPr>
      <w:r>
        <w:t>Regeste</w:t>
      </w:r>
    </w:p>
    <w:p>
      <w:r>
        <w:t>Regeste Die Beschwerde (Art. 17 SchKG) einer Organisation, die als einfache Gesellschaft nicht partei- und prozessfähig ist, ist unwirksam (Erw. 1). Beschlüsse der I. Gläubigerversammlung (Art. 238 SchKG) im Konkurs einer Aktiengesellschaft, die der einzige Verwaltungsrat und Alleinaktionär der Gemeinschuldnerin mit Hilfe von durch irreführende Angaben erlangten Vertretungsvollmachten zahlreicher Gläubiger durchgesetzt hat, sind als nichtig von Amtes wegen aufzuheben, es wäre denn, dass die beschlossenen Anordnungen nicht mehr rückgängig gemacht oder berichtigt werden können (Art. 13 und 21 SchKG).</w:t>
      </w:r>
    </w:p>
    <w:p>
      <w:pPr>
        <w:pStyle w:val="Heading2"/>
      </w:pPr>
      <w:r>
        <w:t>Erwägungen</w:t>
      </w:r>
    </w:p>
    <w:p>
      <w:r>
        <w:rPr>
          <w:b/>
        </w:rPr>
        <w:t>E. 1</w:t>
      </w:r>
    </w:p>
    <w:p>
      <w:r>
        <w:t>Als einfache Gesellschaft oder Geschäftsstelle einer solchen besitzt die Schweizerische Inlandwollzentrale keine Rechtspersönlichkeit und ist sie nicht partei- und prozessfähig. Der Mangel, welcher ihrer Beschwerde deshalb anhaftet, lässt sich entgegen der Auffassung der Vorinstanz nicht dadurch heilen, dass an ihrer Stelle kurzerhand die beiden in ihr zusammengeschlossenen Verbände als Beschwerdeführer bezeichnet werden. Es ist nicht dargetan, dass diese Verbände selbst Beschwerde führen wollten und den Auftrag hiezu erteilten. Die Beschwerde der Schweizerischen Inlandwollzentrale ist daher unwirksam. Die Vorinstanzen hätten darauf nicht eintreten sollen. Ob die Vorinstanz dem Beschwerdeführer Äberli die Beschwerdelegitimation zu Recht abgesprochen habe oder ob Äberli von der ihm einzig möglichen Vorkehr, die Gültigkeit BGE 96 III 100 S. 104 der Äschimann erteilten Vollmachten auch seinerseits zu bestreiten, absehen durfte, nachdem der Vorsitzende erklärt hatte, die Abstimmungen würden "unter Vorbehalt der Gültigkeit der Vollmachtstimmen" durchgeführt, ist nicht zu prüfen. Der Entscheid der Vorinstanz, auf die Beschwerde Äberlis werde nicht eingetreten, ist nämlich rechtskräftig geworden, da Äberli ihn nicht weitergezogen hat. Unter diesen Umständen lässt sich der Entscheid der Vorinstanz, soweit dadurch der Rekurs Äschimanns abgewiesen und die von der untern Aufsichtsbehörde ausgesprochene Aufhebung der Beschlüsse der ersten Gläubigerversammlung bestätigt wurde, nur aufrechterhalten, wenn diese Beschlüsse sich als schlechthin nichtig erweisen und daher von Amtes wegen aufzuheben waren.</w:t>
      </w:r>
    </w:p>
    <w:p>
      <w:r>
        <w:rPr>
          <w:b/>
        </w:rPr>
        <w:t>E. 2</w:t>
      </w:r>
    </w:p>
    <w:p>
      <w:r>
        <w:t>Nach der Rechtsprechung des Bundesgerichts ist eine Anordnung der Vollstreckungsorgane nichtig, wenn sie gegen eine Vorschrift verstösst, die im öffentlichen Interesse oder im Interesse eines unbestimmten Kreises Dritter aufgestellt und daher zwingend ist ( BGE 93 III 87 mit Hinweisen). a) Es kann bezweifelt werden, ob Äschimann den von ihm vertretenen Gläubigern damit, dass er ihre Vertretung in der ersten Gläubigerversammlung (nicht im ganzen Konkursverfahren) unentgeltlich übernahm und ihnen den Zeitaufwand und die Auslagen für eine persönliche Teilnahme an der Gläubigerversammlung ersparte, einen "besondern Vorteil" im Sinne der Rechtsprechung ( BGE 86 III 100 E. 5 mit Hinweisen) zusicherte und sich damit des "Stimmenkaufs" schuldig machte, und es ist erst recht zweifelhaft, ob die Gläubigerbeschlüsse, die Äschimann dank den ihm erteilten Vollmachten durchsetzen konnte, wegen des angeführten Sachverhalts nicht bloss durch Beschwerde anfechtbar, sondern geradezu nichtig seien. Diese Frage kann jedoch offen bleiben, da diese Beschlüsse aus einem andern Grunde nichtig sind. b) Es ist eine Grundtendenz des Konkursrechts, die Interessen der Gläubiger einerseits und jene des Gemeinschuldners anderseits klar auseinanderzuhalten und die verschiedenen Beteiligten in den Stand zu setzen, ihre oft gegensätzlichen Interessen auf Grund einer objektiven Orientierung über die für ihre Entschlussbildung massgebenden Tatsachen wahrnehmen zu können. Hiefür zu sorgen, ist nicht nur mit Rücksicht auf die am Konkursverfahren beteiligten Personen geboten, was nach der BGE 96 III 100 S. 105 Rechtsprechung des Bundesgerichts für sich allein nicht genügen würde, um das Gebot als zwingend erscheinen zu lassen ( BGE 93 III 87 , BGE 88 III 80 , BGE 86 III 23 /24, BGE 79 III 9 , 12). Vielmehr ist an einer saubern Durchführung des Konkursverfahrens auch die Öffentlichkeit interessiert. Die durch unlautere Machenschaften herbeigeführten Verfügungen und Beschlüsse von Konkursorganen sind also jedenfalls dann, wenn es sich um einen schweren Verstoss gegen das erwähnte Gebot handelt, als schlechthin nichtig zu betrachten und von den Aufsichtsbehörden ohne Rücksicht darauf, ob sie von einer hiezu befugten Person durch rechtzeitige Beschwerde angefochten wurden oder nicht, von Amtes wegen aufzuheben, es wäre denn, die in Frage stehende Anordnung könne nicht mehr rückgängig gemacht oder berichtigt werden (vgl. zum letzten Punkte BGE 94 III 71 Mitte). Obschon Äschimann im Konkurs der Tuchfabrik Escholzmatt AG auch selbst eine Forderung angemeldet hat, kommt ihm in diesem Konkurs in seiner Eigenschaft als einziges Mitglied der Verwaltung und als praktisch alleiniger Aktionär doch in erster Linie die Rolle eines Vertreters der Gemeinschuldnerin zu. Seine Bevollmächtigung zur Vertretung von Gläubigern an der ersten Gläubigerversammlung bedeutete also in Wirklichkeit, dass die Gemeinschuldnerin mit der Vertretung von Gläubigern betraut wurde. Äschimann und mit ihm die Gemeinschuldnerin erhielten durch die Erteilung von 38 Vollmachten in der Gläubigerversammlung eine beherrschende Stellung. Dadurch wurde eine schwere Interessenkollision geschaffen. Die Übernahme dieser Doppelfunktion durch Äschimann begründete die Gefahr einer einseitigen Beeinflussung des Verfahrensganges und stellte eine saubere Durchführung des Konkurses in Frage. Diese Gefahren wurden dadurch, dass die Vollmachtgeber den Hauptanträgen Äschimanns zum voraus zustimmten, nicht beseitigt. Sie waren um so grösser, als Äschimann die Vollmachten nach den tatsächlichen Feststellungen der Vorinstanz durch irreführende Angaben erlangt hatte. Was Äschimann gegen diese Feststellungen einwendet, ist im wesentlichen eine Kritik an der Beweiswürdigung der Vorinstanz, die im Rekursverfahren vor Bundesgericht nicht zu hören ist. Auf Grund ihrer tatsächlichen Feststellungen hat die Vorinstanz überzeugend dargelegt, dass die Angaben Äschimanns im Zirkular vom 21. April 1970 den BGE 96 III 100 S. 106 wahren Sachverhalt in wesentlichen Punkten entstellten. Die mit Hilfe der Vollmachtstimmen Äschimanns herbeigeführten Beschlüsse der ersten Gläubigerversammlung verdienen daher, als nichtig erklärt zu werden. Durch diese Beschlüsse wurde nicht etwa eine Lage geschaffen, an der nichts mehr geändert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